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18E" w:rsidRPr="00A709F4" w:rsidRDefault="00BA718E" w:rsidP="00A709F4">
      <w:pPr>
        <w:pStyle w:val="Bodytext30"/>
        <w:shd w:val="clear" w:color="auto" w:fill="auto"/>
        <w:spacing w:after="0" w:line="240" w:lineRule="auto"/>
        <w:ind w:right="40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ԱՐՁԱՆԱԳՐՈԻԹՅՈԻՆ</w:t>
      </w:r>
    </w:p>
    <w:p w:rsidR="00BA718E" w:rsidRPr="00A709F4" w:rsidRDefault="00BA718E" w:rsidP="00A709F4">
      <w:pPr>
        <w:pStyle w:val="Bodytext30"/>
        <w:shd w:val="clear" w:color="auto" w:fill="auto"/>
        <w:spacing w:after="712" w:line="240" w:lineRule="auto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Հայաստանի Հանրապետության </w:t>
      </w:r>
      <w:r w:rsidR="00A709F4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պետ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ական եկամու</w:t>
      </w:r>
      <w:r w:rsidR="00A709F4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տն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երի կոմիտեի և Դաշնային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մաքսային ծառայության (Ռուսաստանի Դաշնություն)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միջև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մաքսային կարգավորման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ոլորտում մի շարք միջազգային պայմանագրերի գործողության դադարեցման մասին</w:t>
      </w:r>
    </w:p>
    <w:p w:rsidR="00BA718E" w:rsidRPr="00A709F4" w:rsidRDefault="00BA718E" w:rsidP="000023BC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Հայաստանի Հանրապետության պետական եկամուտների կոմիտեն և Դաշնային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մաքսային ծառայությունը (Ռուսաստանի Դաշնություն) (այսուհետ</w:t>
      </w:r>
      <w:r w:rsid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՝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Կողմեր)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համաձայնեցին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ներքոնշյալի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մասին.</w:t>
      </w:r>
    </w:p>
    <w:p w:rsidR="00A709F4" w:rsidRDefault="00A709F4" w:rsidP="00A709F4">
      <w:pPr>
        <w:pStyle w:val="Bodytext30"/>
        <w:shd w:val="clear" w:color="auto" w:fill="auto"/>
        <w:spacing w:after="58" w:line="240" w:lineRule="auto"/>
        <w:ind w:right="4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</w:p>
    <w:p w:rsidR="00BA718E" w:rsidRPr="00A709F4" w:rsidRDefault="00BA718E" w:rsidP="00A709F4">
      <w:pPr>
        <w:pStyle w:val="Bodytext30"/>
        <w:shd w:val="clear" w:color="auto" w:fill="auto"/>
        <w:spacing w:after="58" w:line="240" w:lineRule="auto"/>
        <w:ind w:right="40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Հոդված 1</w:t>
      </w:r>
    </w:p>
    <w:p w:rsidR="00BA718E" w:rsidRPr="00A709F4" w:rsidRDefault="00BA718E" w:rsidP="00A709F4">
      <w:pPr>
        <w:pStyle w:val="Bodytext40"/>
        <w:shd w:val="clear" w:color="auto" w:fill="auto"/>
        <w:spacing w:before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BA718E" w:rsidRPr="00A709F4" w:rsidRDefault="00BA718E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Սույն Արձանագրության ուժի մեջ մտնելու ամսաթվից սկսած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հետևյալ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միջազգային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պայմանագրերը դադարեցնում են իրենց գործողությունը.</w:t>
      </w:r>
    </w:p>
    <w:p w:rsidR="00A709F4" w:rsidRPr="009035B1" w:rsidRDefault="00BA718E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2</w:t>
      </w:r>
      <w:r w:rsidR="00A709F4"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000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թվականի դեկտեմբերի 19-ի «Հայաստանի Հանրապետության պետական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եկամուտների նախարարության և Ռուսաստանի Դաշնության պետական մաքսային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կոմիտեի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միջև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Հայաստանի Հանրապետության և Ռուսաստանի Դաշնության մաքսային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սահմաններով ենթաակցիզային ապրանքների</w:t>
      </w:r>
      <w:r w:rsidR="00A709F4"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տեղափոխման դեպքում մաքսային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հսկողության կազմակերպման ոլորտում</w:t>
      </w:r>
      <w:r w:rsid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արձանագրություն,</w:t>
      </w:r>
      <w:r w:rsidR="00A709F4"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</w:p>
    <w:p w:rsidR="00A709F4" w:rsidRPr="009035B1" w:rsidRDefault="00A709F4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2003</w:t>
      </w:r>
      <w:r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թվականի 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փետրվարի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11-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ի</w:t>
      </w:r>
      <w:r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«Հայաստանի Հանրապետության 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Կառավարությանն առընթեր պետական մաքսային կոմիտեի և Ռուսաստանի Դաշնության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պետական մաքսային կոմիտեի </w:t>
      </w:r>
      <w:proofErr w:type="spellStart"/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միջև</w:t>
      </w:r>
      <w:proofErr w:type="spellEnd"/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մաքսային գործերում համագործակցության և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փոխօգնության մասին Անկախ պետությունների համագործակցության անդամ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պետությունների համաձայնագրի իրականացման մասին» արձանագրություն,</w:t>
      </w:r>
      <w:r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</w:p>
    <w:p w:rsidR="00BA718E" w:rsidRPr="009035B1" w:rsidRDefault="00A709F4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2003 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թվականի</w:t>
      </w:r>
      <w:r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փետրվարի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ab/>
        <w:t>11-ի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ab/>
        <w:t>«Հայաստանի Հանրապետության</w:t>
      </w:r>
      <w:r w:rsidRPr="009035B1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Կառավարությանն առընթեր պետական մաքսային կոմիտեի և Ռուսաստանի Դաշնության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պետական մաքսային կոմիտեի </w:t>
      </w:r>
      <w:proofErr w:type="spellStart"/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միջև</w:t>
      </w:r>
      <w:proofErr w:type="spellEnd"/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մշակութային արժեքների ապօրինի ներմուծման և</w:t>
      </w:r>
      <w:r w:rsidR="00BA718E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արտահանման դեմ պայքարում համագործակցության մասին» արձանագրություն,</w:t>
      </w:r>
    </w:p>
    <w:p w:rsidR="00BA718E" w:rsidRDefault="00BA718E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2012 թվականի հունիսի 22-ի «Հայաստանի Հանրապետության Կառավարությանն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առընթեր պետական եկամուտների կոմիտեի և Դաշնային մաքսային ծառայության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 xml:space="preserve">(Ռուսաստանի Դաշնություն)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միջև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Հայաստանի Հանրապետության սահմանով և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Ռուսաստանի Դաշնության սահմանով տեղափոխվող ապրանքների և տրանսպորտային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միջոցների վերաբերյալ նախնական տեղեկատվության փոխանակման կազմակերպման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մասին» արձանագրություն։</w:t>
      </w:r>
    </w:p>
    <w:p w:rsidR="00A709F4" w:rsidRPr="00A709F4" w:rsidRDefault="00A709F4" w:rsidP="00A709F4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BA718E" w:rsidRDefault="00BA718E" w:rsidP="00A709F4">
      <w:pPr>
        <w:pStyle w:val="Bodytext30"/>
        <w:shd w:val="clear" w:color="auto" w:fill="auto"/>
        <w:spacing w:after="0" w:line="240" w:lineRule="auto"/>
        <w:ind w:right="40"/>
        <w:rPr>
          <w:rFonts w:ascii="GHEA Grapalat" w:hAnsi="GHEA Grapalat"/>
          <w:color w:val="000000"/>
          <w:sz w:val="24"/>
          <w:szCs w:val="24"/>
          <w:lang w:val="hy-AM" w:eastAsia="hy-AM" w:bidi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Հոդված 2</w:t>
      </w:r>
    </w:p>
    <w:p w:rsidR="00A709F4" w:rsidRPr="00A709F4" w:rsidRDefault="00A709F4" w:rsidP="00A709F4">
      <w:pPr>
        <w:pStyle w:val="Bodytext30"/>
        <w:shd w:val="clear" w:color="auto" w:fill="auto"/>
        <w:spacing w:after="0" w:line="240" w:lineRule="auto"/>
        <w:ind w:right="40"/>
        <w:rPr>
          <w:rFonts w:ascii="GHEA Grapalat" w:hAnsi="GHEA Grapalat"/>
          <w:sz w:val="24"/>
          <w:szCs w:val="24"/>
          <w:lang w:val="hy-AM"/>
        </w:rPr>
      </w:pPr>
    </w:p>
    <w:p w:rsidR="005F6030" w:rsidRPr="009035B1" w:rsidRDefault="00BA718E" w:rsidP="005F6030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Սույն Արձանագրությունն ուժի մեջ է մտնում Կողմերի կողմից դրա ուժի մեջ մտնելու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  <w:t>համար անհրաժեշտ ներպետական ընթացակարգերի իրականացման մասին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br/>
      </w:r>
      <w:r w:rsid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դիվանագիտական ուղիներով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վերջին գրավոր ծանուցման ստացման օրվանից։</w:t>
      </w:r>
      <w:r w:rsidR="000023BC" w:rsidRPr="009035B1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BA718E" w:rsidRPr="00A709F4" w:rsidRDefault="00BA718E" w:rsidP="005F6030">
      <w:pPr>
        <w:pStyle w:val="Bodytext20"/>
        <w:shd w:val="clear" w:color="auto" w:fill="auto"/>
        <w:spacing w:before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lastRenderedPageBreak/>
        <w:t>Կատարվել</w:t>
      </w:r>
      <w:r w:rsidR="000023BC">
        <w:rPr>
          <w:rFonts w:ascii="GHEA Grapalat" w:hAnsi="GHEA Grapalat"/>
          <w:color w:val="000000"/>
          <w:sz w:val="24"/>
          <w:szCs w:val="24"/>
          <w:lang w:eastAsia="hy-AM" w:bidi="hy-AM"/>
        </w:rPr>
        <w:t xml:space="preserve"> է </w:t>
      </w:r>
      <w:proofErr w:type="spellStart"/>
      <w:r w:rsidR="000023BC">
        <w:rPr>
          <w:rFonts w:ascii="GHEA Grapalat" w:hAnsi="GHEA Grapalat"/>
          <w:color w:val="000000"/>
          <w:sz w:val="24"/>
          <w:szCs w:val="24"/>
          <w:lang w:eastAsia="hy-AM" w:bidi="hy-AM"/>
        </w:rPr>
        <w:t>Մոսկվայում</w:t>
      </w:r>
      <w:proofErr w:type="spellEnd"/>
      <w:r w:rsidR="000023BC">
        <w:rPr>
          <w:rFonts w:ascii="GHEA Grapalat" w:hAnsi="GHEA Grapalat"/>
          <w:color w:val="000000"/>
          <w:sz w:val="24"/>
          <w:szCs w:val="24"/>
          <w:lang w:eastAsia="hy-AM" w:bidi="hy-AM"/>
        </w:rPr>
        <w:t xml:space="preserve">, </w:t>
      </w:r>
      <w:r w:rsidR="000023BC"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2021 թ. </w:t>
      </w:r>
      <w:proofErr w:type="spellStart"/>
      <w:r w:rsidR="000023BC">
        <w:rPr>
          <w:rFonts w:ascii="GHEA Grapalat" w:hAnsi="GHEA Grapalat"/>
          <w:color w:val="000000"/>
          <w:sz w:val="24"/>
          <w:szCs w:val="24"/>
          <w:lang w:eastAsia="hy-AM" w:bidi="hy-AM"/>
        </w:rPr>
        <w:t>հոկտեմբերի</w:t>
      </w:r>
      <w:proofErr w:type="spellEnd"/>
      <w:r w:rsidR="000023BC">
        <w:rPr>
          <w:rFonts w:ascii="GHEA Grapalat" w:hAnsi="GHEA Grapalat"/>
          <w:color w:val="000000"/>
          <w:sz w:val="24"/>
          <w:szCs w:val="24"/>
          <w:lang w:eastAsia="hy-AM" w:bidi="hy-AM"/>
        </w:rPr>
        <w:t xml:space="preserve"> 21-ին, 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երկու </w:t>
      </w:r>
      <w:proofErr w:type="spellStart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բնօրինակով</w:t>
      </w:r>
      <w:proofErr w:type="spellEnd"/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՝ յուրաքանչյուրը</w:t>
      </w:r>
      <w:r w:rsidR="005F6030">
        <w:rPr>
          <w:rFonts w:ascii="GHEA Grapalat" w:hAnsi="GHEA Grapalat"/>
          <w:sz w:val="24"/>
          <w:szCs w:val="24"/>
        </w:rPr>
        <w:t xml:space="preserve"> 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հայերեն և ռուսերեն </w:t>
      </w:r>
      <w:r w:rsidR="000023BC" w:rsidRPr="000023BC">
        <w:rPr>
          <w:rStyle w:val="Bodytext2Candara"/>
          <w:rFonts w:ascii="GHEA Grapalat" w:hAnsi="GHEA Grapalat"/>
          <w:sz w:val="24"/>
          <w:szCs w:val="24"/>
        </w:rPr>
        <w:t>լեզուներով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, ընդ ո</w:t>
      </w:r>
      <w:r w:rsidR="000023BC" w:rsidRP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ր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ում երկու </w:t>
      </w:r>
      <w:r w:rsid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տեք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ստե</w:t>
      </w:r>
      <w:r w:rsidR="000023BC" w:rsidRP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րը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 xml:space="preserve"> հա</w:t>
      </w:r>
      <w:r w:rsidR="000023BC" w:rsidRP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վ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ասարա</w:t>
      </w:r>
      <w:r w:rsidR="000023BC" w:rsidRPr="000023BC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զ</w:t>
      </w:r>
      <w:r w:rsidRPr="00A709F4">
        <w:rPr>
          <w:rFonts w:ascii="GHEA Grapalat" w:hAnsi="GHEA Grapalat"/>
          <w:color w:val="000000"/>
          <w:sz w:val="24"/>
          <w:szCs w:val="24"/>
          <w:lang w:val="hy-AM" w:eastAsia="hy-AM" w:bidi="hy-AM"/>
        </w:rPr>
        <w:t>որ են։</w:t>
      </w:r>
    </w:p>
    <w:p w:rsidR="00A6368D" w:rsidRDefault="00A6368D" w:rsidP="00BA718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9035B1" w:rsidRDefault="009035B1" w:rsidP="00BA718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9035B1" w:rsidRDefault="009035B1" w:rsidP="00BA718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9035B1" w:rsidRPr="009035B1" w:rsidRDefault="009035B1" w:rsidP="009035B1">
      <w:pPr>
        <w:pStyle w:val="NoSpacing"/>
        <w:ind w:left="720"/>
        <w:jc w:val="center"/>
        <w:rPr>
          <w:rFonts w:ascii="GHEA Mariam" w:hAnsi="GHEA Mariam"/>
          <w:b/>
          <w:sz w:val="24"/>
          <w:szCs w:val="24"/>
          <w:lang w:val="hy-AM"/>
        </w:rPr>
      </w:pPr>
      <w:r w:rsidRPr="009035B1">
        <w:rPr>
          <w:rFonts w:ascii="GHEA Mariam" w:hAnsi="GHEA Mariam"/>
          <w:b/>
          <w:sz w:val="24"/>
          <w:szCs w:val="24"/>
          <w:shd w:val="clear" w:color="auto" w:fill="FFFFFF"/>
          <w:lang w:val="hy-AM"/>
        </w:rPr>
        <w:t xml:space="preserve">Արձանագրությունն </w:t>
      </w:r>
      <w:r w:rsidRPr="009035B1">
        <w:rPr>
          <w:rFonts w:ascii="GHEA Mariam" w:hAnsi="GHEA Mariam"/>
          <w:b/>
          <w:sz w:val="24"/>
          <w:szCs w:val="24"/>
          <w:shd w:val="clear" w:color="auto" w:fill="FFFFFF"/>
          <w:lang w:val="hy-AM"/>
        </w:rPr>
        <w:t>ուժի մեջ է մտել 2022թ. օգոստոսի 15-ին</w:t>
      </w:r>
    </w:p>
    <w:p w:rsidR="009035B1" w:rsidRPr="000023BC" w:rsidRDefault="009035B1" w:rsidP="00BA718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sectPr w:rsidR="009035B1" w:rsidRPr="000023BC" w:rsidSect="00BA718E">
      <w:pgSz w:w="12240" w:h="15840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7083F"/>
    <w:multiLevelType w:val="hybridMultilevel"/>
    <w:tmpl w:val="E9D2CE36"/>
    <w:lvl w:ilvl="0" w:tplc="8BF25A8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18E"/>
    <w:rsid w:val="000023BC"/>
    <w:rsid w:val="005F6030"/>
    <w:rsid w:val="009035B1"/>
    <w:rsid w:val="00A6368D"/>
    <w:rsid w:val="00A709F4"/>
    <w:rsid w:val="00B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C81C0"/>
  <w15:chartTrackingRefBased/>
  <w15:docId w15:val="{E6D2122E-916E-425B-8066-2C54165B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BA718E"/>
    <w:rPr>
      <w:rFonts w:ascii="Sylfaen" w:eastAsia="Sylfaen" w:hAnsi="Sylfaen" w:cs="Sylfaen"/>
      <w:b/>
      <w:bCs/>
      <w:sz w:val="66"/>
      <w:szCs w:val="6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BA718E"/>
    <w:rPr>
      <w:rFonts w:ascii="Sylfaen" w:eastAsia="Sylfaen" w:hAnsi="Sylfaen" w:cs="Sylfaen"/>
      <w:sz w:val="66"/>
      <w:szCs w:val="6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A718E"/>
    <w:pPr>
      <w:widowControl w:val="0"/>
      <w:shd w:val="clear" w:color="auto" w:fill="FFFFFF"/>
      <w:spacing w:before="720" w:after="0" w:line="880" w:lineRule="exact"/>
    </w:pPr>
    <w:rPr>
      <w:rFonts w:ascii="Sylfaen" w:eastAsia="Sylfaen" w:hAnsi="Sylfaen" w:cs="Sylfaen"/>
      <w:sz w:val="66"/>
      <w:szCs w:val="66"/>
    </w:rPr>
  </w:style>
  <w:style w:type="paragraph" w:customStyle="1" w:styleId="Bodytext30">
    <w:name w:val="Body text (3)"/>
    <w:basedOn w:val="Normal"/>
    <w:link w:val="Bodytext3"/>
    <w:rsid w:val="00BA718E"/>
    <w:pPr>
      <w:widowControl w:val="0"/>
      <w:shd w:val="clear" w:color="auto" w:fill="FFFFFF"/>
      <w:spacing w:after="300" w:line="0" w:lineRule="atLeast"/>
      <w:jc w:val="center"/>
    </w:pPr>
    <w:rPr>
      <w:rFonts w:ascii="Sylfaen" w:eastAsia="Sylfaen" w:hAnsi="Sylfaen" w:cs="Sylfaen"/>
      <w:b/>
      <w:bCs/>
      <w:sz w:val="66"/>
      <w:szCs w:val="66"/>
    </w:rPr>
  </w:style>
  <w:style w:type="character" w:customStyle="1" w:styleId="Bodytext2Exact">
    <w:name w:val="Body text (2) Exact"/>
    <w:basedOn w:val="DefaultParagraphFont"/>
    <w:rsid w:val="00BA718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66"/>
      <w:szCs w:val="66"/>
      <w:u w:val="none"/>
    </w:rPr>
  </w:style>
  <w:style w:type="character" w:customStyle="1" w:styleId="Bodytext4">
    <w:name w:val="Body text (4)_"/>
    <w:basedOn w:val="DefaultParagraphFont"/>
    <w:link w:val="Bodytext40"/>
    <w:rsid w:val="00BA718E"/>
    <w:rPr>
      <w:rFonts w:ascii="Arial Narrow" w:eastAsia="Arial Narrow" w:hAnsi="Arial Narrow" w:cs="Arial Narrow"/>
      <w:sz w:val="15"/>
      <w:szCs w:val="15"/>
      <w:shd w:val="clear" w:color="auto" w:fill="FFFFFF"/>
    </w:rPr>
  </w:style>
  <w:style w:type="character" w:customStyle="1" w:styleId="Bodytext227pt">
    <w:name w:val="Body text (2) + 27 pt"/>
    <w:aliases w:val="Italic,Spacing 0 pt"/>
    <w:basedOn w:val="Bodytext2"/>
    <w:rsid w:val="00BA718E"/>
    <w:rPr>
      <w:rFonts w:ascii="Sylfaen" w:eastAsia="Sylfaen" w:hAnsi="Sylfaen" w:cs="Sylfaen"/>
      <w:b/>
      <w:bCs/>
      <w:i/>
      <w:iCs/>
      <w:color w:val="000000"/>
      <w:spacing w:val="-10"/>
      <w:w w:val="100"/>
      <w:position w:val="0"/>
      <w:sz w:val="54"/>
      <w:szCs w:val="54"/>
      <w:u w:val="single"/>
      <w:shd w:val="clear" w:color="auto" w:fill="FFFFFF"/>
      <w:lang w:val="hy-AM" w:eastAsia="hy-AM" w:bidi="hy-AM"/>
    </w:rPr>
  </w:style>
  <w:style w:type="character" w:customStyle="1" w:styleId="Bodytext2Candara">
    <w:name w:val="Body text (2) + Candara"/>
    <w:aliases w:val="38 pt"/>
    <w:basedOn w:val="Bodytext2"/>
    <w:rsid w:val="00BA718E"/>
    <w:rPr>
      <w:rFonts w:ascii="Candara" w:eastAsia="Candara" w:hAnsi="Candara" w:cs="Candara"/>
      <w:color w:val="000000"/>
      <w:spacing w:val="0"/>
      <w:w w:val="100"/>
      <w:position w:val="0"/>
      <w:sz w:val="76"/>
      <w:szCs w:val="76"/>
      <w:shd w:val="clear" w:color="auto" w:fill="FFFFFF"/>
      <w:lang w:val="hy-AM" w:eastAsia="hy-AM" w:bidi="hy-AM"/>
    </w:rPr>
  </w:style>
  <w:style w:type="paragraph" w:customStyle="1" w:styleId="Bodytext40">
    <w:name w:val="Body text (4)"/>
    <w:basedOn w:val="Normal"/>
    <w:link w:val="Bodytext4"/>
    <w:rsid w:val="00BA718E"/>
    <w:pPr>
      <w:widowControl w:val="0"/>
      <w:shd w:val="clear" w:color="auto" w:fill="FFFFFF"/>
      <w:spacing w:before="180" w:after="0" w:line="0" w:lineRule="atLeast"/>
    </w:pPr>
    <w:rPr>
      <w:rFonts w:ascii="Arial Narrow" w:eastAsia="Arial Narrow" w:hAnsi="Arial Narrow" w:cs="Arial Narrow"/>
      <w:sz w:val="15"/>
      <w:szCs w:val="15"/>
    </w:rPr>
  </w:style>
  <w:style w:type="paragraph" w:styleId="NoSpacing">
    <w:name w:val="No Spacing"/>
    <w:uiPriority w:val="1"/>
    <w:qFormat/>
    <w:rsid w:val="009035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07E0D-6890-4AA2-A9B7-467C0403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2023-02-10T06:11:00Z</dcterms:created>
  <dcterms:modified xsi:type="dcterms:W3CDTF">2023-02-10T06:50:00Z</dcterms:modified>
</cp:coreProperties>
</file>